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7F" w:rsidRDefault="00080A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0A7F" w:rsidRDefault="00080A7F">
      <w:pPr>
        <w:pStyle w:val="ConsPlusNormal"/>
        <w:outlineLvl w:val="0"/>
      </w:pPr>
    </w:p>
    <w:p w:rsidR="00080A7F" w:rsidRDefault="00080A7F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80A7F" w:rsidRDefault="00080A7F">
      <w:pPr>
        <w:pStyle w:val="ConsPlusTitle"/>
        <w:jc w:val="both"/>
      </w:pPr>
    </w:p>
    <w:p w:rsidR="00080A7F" w:rsidRDefault="00080A7F">
      <w:pPr>
        <w:pStyle w:val="ConsPlusTitle"/>
        <w:jc w:val="center"/>
      </w:pPr>
      <w:r>
        <w:t>ПОСТАНОВЛЕНИЕ</w:t>
      </w:r>
    </w:p>
    <w:p w:rsidR="00080A7F" w:rsidRDefault="00080A7F">
      <w:pPr>
        <w:pStyle w:val="ConsPlusTitle"/>
        <w:jc w:val="center"/>
      </w:pPr>
      <w:r>
        <w:t>от 30 марта 2019 г. N 246</w:t>
      </w:r>
    </w:p>
    <w:p w:rsidR="00080A7F" w:rsidRDefault="00080A7F">
      <w:pPr>
        <w:pStyle w:val="ConsPlusTitle"/>
        <w:jc w:val="center"/>
      </w:pPr>
    </w:p>
    <w:p w:rsidR="00080A7F" w:rsidRDefault="00080A7F">
      <w:pPr>
        <w:pStyle w:val="ConsPlusTitle"/>
        <w:jc w:val="center"/>
      </w:pPr>
      <w:r>
        <w:t>ОБ УТВЕРЖДЕНИИ ПОРЯДКА ОСУЩЕСТВЛЕНИЯ РЕСПУБЛИКАНСКОГО</w:t>
      </w:r>
    </w:p>
    <w:p w:rsidR="00080A7F" w:rsidRDefault="00080A7F">
      <w:pPr>
        <w:pStyle w:val="ConsPlusTitle"/>
        <w:jc w:val="center"/>
      </w:pPr>
      <w:r>
        <w:t>ГОСУДАРСТВЕННОГО КОНТРОЛЯ В ОБЛАСТИ ОРГАНИЗАЦИИ ДОРОЖНОГО</w:t>
      </w:r>
    </w:p>
    <w:p w:rsidR="00080A7F" w:rsidRDefault="00080A7F">
      <w:pPr>
        <w:pStyle w:val="ConsPlusTitle"/>
        <w:jc w:val="center"/>
      </w:pPr>
      <w:r>
        <w:t>ДВИЖЕНИЯ НА ТЕРРИТОРИИ РЕСПУБЛИКИ ТАТАРСТАН</w:t>
      </w:r>
    </w:p>
    <w:p w:rsidR="00080A7F" w:rsidRDefault="00080A7F">
      <w:pPr>
        <w:pStyle w:val="ConsPlusNormal"/>
        <w:jc w:val="center"/>
      </w:pPr>
    </w:p>
    <w:p w:rsidR="00080A7F" w:rsidRDefault="00080A7F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республиканского государственного контроля в области организации дорожного движения на территории Республики Татарстан.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транспорта и дорожного хозяйства Республики Татарстан.</w:t>
      </w:r>
    </w:p>
    <w:p w:rsidR="00080A7F" w:rsidRDefault="00080A7F">
      <w:pPr>
        <w:pStyle w:val="ConsPlusNormal"/>
        <w:ind w:firstLine="540"/>
        <w:jc w:val="both"/>
      </w:pPr>
    </w:p>
    <w:p w:rsidR="00080A7F" w:rsidRDefault="00080A7F">
      <w:pPr>
        <w:pStyle w:val="ConsPlusNormal"/>
        <w:jc w:val="right"/>
      </w:pPr>
      <w:r>
        <w:t>Премьер-министр</w:t>
      </w:r>
    </w:p>
    <w:p w:rsidR="00080A7F" w:rsidRDefault="00080A7F">
      <w:pPr>
        <w:pStyle w:val="ConsPlusNormal"/>
        <w:jc w:val="right"/>
      </w:pPr>
      <w:r>
        <w:t>Республики Татарстан</w:t>
      </w:r>
    </w:p>
    <w:p w:rsidR="00080A7F" w:rsidRDefault="00080A7F">
      <w:pPr>
        <w:pStyle w:val="ConsPlusNormal"/>
        <w:jc w:val="right"/>
      </w:pPr>
      <w:r>
        <w:t>А.В.ПЕСОШИН</w:t>
      </w:r>
    </w:p>
    <w:p w:rsidR="00080A7F" w:rsidRDefault="00080A7F">
      <w:pPr>
        <w:pStyle w:val="ConsPlusNormal"/>
        <w:jc w:val="right"/>
      </w:pPr>
    </w:p>
    <w:p w:rsidR="00080A7F" w:rsidRDefault="00080A7F">
      <w:pPr>
        <w:pStyle w:val="ConsPlusNormal"/>
        <w:jc w:val="right"/>
      </w:pPr>
    </w:p>
    <w:p w:rsidR="00080A7F" w:rsidRDefault="00080A7F">
      <w:pPr>
        <w:pStyle w:val="ConsPlusNormal"/>
        <w:jc w:val="right"/>
      </w:pPr>
    </w:p>
    <w:p w:rsidR="00080A7F" w:rsidRDefault="00080A7F">
      <w:pPr>
        <w:pStyle w:val="ConsPlusNormal"/>
        <w:jc w:val="right"/>
      </w:pPr>
    </w:p>
    <w:p w:rsidR="00080A7F" w:rsidRDefault="00080A7F">
      <w:pPr>
        <w:pStyle w:val="ConsPlusNormal"/>
        <w:jc w:val="right"/>
      </w:pPr>
    </w:p>
    <w:p w:rsidR="00080A7F" w:rsidRDefault="00080A7F">
      <w:pPr>
        <w:pStyle w:val="ConsPlusNormal"/>
        <w:jc w:val="right"/>
        <w:outlineLvl w:val="0"/>
      </w:pPr>
      <w:r>
        <w:t>Утвержден</w:t>
      </w:r>
    </w:p>
    <w:p w:rsidR="00080A7F" w:rsidRDefault="00080A7F">
      <w:pPr>
        <w:pStyle w:val="ConsPlusNormal"/>
        <w:jc w:val="right"/>
      </w:pPr>
      <w:r>
        <w:t>постановлением</w:t>
      </w:r>
    </w:p>
    <w:p w:rsidR="00080A7F" w:rsidRDefault="00080A7F">
      <w:pPr>
        <w:pStyle w:val="ConsPlusNormal"/>
        <w:jc w:val="right"/>
      </w:pPr>
      <w:r>
        <w:t>Кабинета Министров</w:t>
      </w:r>
    </w:p>
    <w:p w:rsidR="00080A7F" w:rsidRDefault="00080A7F">
      <w:pPr>
        <w:pStyle w:val="ConsPlusNormal"/>
        <w:jc w:val="right"/>
      </w:pPr>
      <w:r>
        <w:t>Республики Татарстан</w:t>
      </w:r>
    </w:p>
    <w:p w:rsidR="00080A7F" w:rsidRDefault="00080A7F">
      <w:pPr>
        <w:pStyle w:val="ConsPlusNormal"/>
        <w:jc w:val="right"/>
      </w:pPr>
      <w:r>
        <w:t>от 30 марта 2019 г. N 246</w:t>
      </w:r>
    </w:p>
    <w:p w:rsidR="00080A7F" w:rsidRDefault="00080A7F">
      <w:pPr>
        <w:pStyle w:val="ConsPlusNormal"/>
        <w:jc w:val="right"/>
      </w:pPr>
    </w:p>
    <w:p w:rsidR="00080A7F" w:rsidRDefault="00080A7F">
      <w:pPr>
        <w:pStyle w:val="ConsPlusTitle"/>
        <w:jc w:val="center"/>
      </w:pPr>
      <w:bookmarkStart w:id="0" w:name="P28"/>
      <w:bookmarkEnd w:id="0"/>
      <w:r>
        <w:t>ПОРЯДОК</w:t>
      </w:r>
    </w:p>
    <w:p w:rsidR="00080A7F" w:rsidRDefault="00080A7F">
      <w:pPr>
        <w:pStyle w:val="ConsPlusTitle"/>
        <w:jc w:val="center"/>
      </w:pPr>
      <w:r>
        <w:t>ОСУЩЕСТВЛЕНИЯ РЕСПУБЛИКАНСКОГО ГОСУДАРСТВЕННОГО КОНТРОЛЯ</w:t>
      </w:r>
    </w:p>
    <w:p w:rsidR="00080A7F" w:rsidRDefault="00080A7F">
      <w:pPr>
        <w:pStyle w:val="ConsPlusTitle"/>
        <w:jc w:val="center"/>
      </w:pPr>
      <w:r>
        <w:t>В ОБЛАСТИ ОРГАНИЗАЦИИ ДОРОЖНОГО ДВИЖЕНИЯ НА ТЕРРИТОРИИ</w:t>
      </w:r>
    </w:p>
    <w:p w:rsidR="00080A7F" w:rsidRDefault="00080A7F">
      <w:pPr>
        <w:pStyle w:val="ConsPlusTitle"/>
        <w:jc w:val="center"/>
      </w:pPr>
      <w:r>
        <w:t>РЕСПУБЛИКИ ТАТАРСТАН</w:t>
      </w:r>
    </w:p>
    <w:p w:rsidR="00080A7F" w:rsidRDefault="00080A7F">
      <w:pPr>
        <w:pStyle w:val="ConsPlusNormal"/>
        <w:jc w:val="center"/>
      </w:pPr>
    </w:p>
    <w:p w:rsidR="00080A7F" w:rsidRDefault="00080A7F">
      <w:pPr>
        <w:pStyle w:val="ConsPlusTitle"/>
        <w:jc w:val="center"/>
        <w:outlineLvl w:val="1"/>
      </w:pPr>
      <w:r>
        <w:t>I. ОБЩИЕ ПОЛОЖЕНИЯ</w:t>
      </w:r>
    </w:p>
    <w:p w:rsidR="00080A7F" w:rsidRDefault="00080A7F">
      <w:pPr>
        <w:pStyle w:val="ConsPlusNormal"/>
        <w:jc w:val="center"/>
      </w:pPr>
    </w:p>
    <w:p w:rsidR="00080A7F" w:rsidRDefault="00080A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осуществления регионального государственного контроля в области организации дорожного движения на территории Республики Татарстан (далее - Порядок) разработан 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443-ФЗ),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Татарстан от 20 декабря 2018</w:t>
      </w:r>
      <w:proofErr w:type="gramEnd"/>
      <w:r>
        <w:t xml:space="preserve"> года N 103-ЗРТ "О регулировании отдельных вопросов в области организации дорожного движения в Республике Татарстан" и устанавливает требования к организации и осуществлению регионального государственного контроля в области организации дорожного движения на территории Республики Татарстан (далее - региональный государственный контроль).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основные понятия и термины: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уполномоченный орган исполнительной власти - исполнительный орган государственной </w:t>
      </w:r>
      <w:r>
        <w:lastRenderedPageBreak/>
        <w:t>власти Республики Татарстан, осуществляющий полномочия в области организации дорожного движения;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- органы местного самоуправления, осуществляющие полномочия в области организации дорожного движения;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объекты контроля - уполномоченный орган исполнительной власти, уполномоченные органы местного самоуправления, уполномоченные </w:t>
      </w:r>
      <w:proofErr w:type="gramStart"/>
      <w:r>
        <w:t>указанными</w:t>
      </w:r>
      <w:proofErr w:type="gramEnd"/>
      <w:r>
        <w:t xml:space="preserve">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N 443-ФЗ подведомственные им организации.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Целями регионального государственного контроля являются предупреждение, выявление и пресечение нарушений требований, установленных Федеральным законом N 443-ФЗ,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муниципальными нормативными правовыми актами в области организации дорожного движения в отношении автомобильных дорог регионального или межмуниципального и местного значения на территории Республики Татарстан (далее - обязательные требования</w:t>
      </w:r>
      <w:proofErr w:type="gramEnd"/>
      <w:r>
        <w:t>).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4. Региональный государственный контроль осуществляется Министерством транспорта и дорожного хозяйства Республики Татарстан (далее - Министерство).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Под региональным государственным контролем понимаются контроль деятельности объектов контроля по оценке обеспечения эффективности организации дорожного движения, в том числе по осуществлению мониторинга организации дорожного движения на автомобильных дорогах регионального или межмуниципального, местного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</w:t>
      </w:r>
      <w:proofErr w:type="gramEnd"/>
      <w:r>
        <w:t xml:space="preserve"> обеспечения эффективности организации дорожного движения в решениях, предусмотренных в документации по организации дорожного движения на территории Республики Татарстан, на территориях муниципальных образований, а также выявление и пресечение нарушений объектами контроля законодательства в области организации дорожного движения.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6. При осуществлении регионального государственного контроля должностные лица Министерства взаимодействуют с органами прокуратуры Республики Татарстан, уполномоченными органами исполнительной власти, уполномоченными органами местного самоуправления, экспертами, экспертными организациями, организациями, уполномоченными в области организации и мониторинга дорожного движения, юридическими лицами, индивидуальными предпринимателями, физическими лицами, саморегулируемыми организациями.</w:t>
      </w:r>
    </w:p>
    <w:p w:rsidR="00080A7F" w:rsidRDefault="00080A7F">
      <w:pPr>
        <w:pStyle w:val="ConsPlusNormal"/>
        <w:spacing w:before="220"/>
        <w:ind w:firstLine="540"/>
        <w:jc w:val="both"/>
      </w:pPr>
      <w:bookmarkStart w:id="1" w:name="P44"/>
      <w:bookmarkEnd w:id="1"/>
      <w:r>
        <w:t>7. Должностными лицами, уполномоченными на обеспечение регионального государственного контроля, являются: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министр транспорта и дорожного хозяйства Республики Татарстан;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заместитель министра транспорта и дорожного хозяйства Республики Татарстан, курирующий вопросы дорожного хозяйства;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начальник отдела, ведущий советник, ведущий консультант отдела автомобильных дорог Министерства.</w:t>
      </w:r>
    </w:p>
    <w:p w:rsidR="00080A7F" w:rsidRDefault="00080A7F">
      <w:pPr>
        <w:pStyle w:val="ConsPlusNormal"/>
        <w:ind w:firstLine="540"/>
        <w:jc w:val="both"/>
      </w:pPr>
    </w:p>
    <w:p w:rsidR="00080A7F" w:rsidRDefault="00080A7F">
      <w:pPr>
        <w:pStyle w:val="ConsPlusTitle"/>
        <w:jc w:val="center"/>
        <w:outlineLvl w:val="1"/>
      </w:pPr>
      <w:r>
        <w:t xml:space="preserve">II. </w:t>
      </w:r>
      <w:proofErr w:type="gramStart"/>
      <w:r>
        <w:t>ОСНОВНЫЕ ТРЕБОВАНИЯ К ПРОВЕДЕНИЮ РЕГИОНАЛЬНОГО</w:t>
      </w:r>
      <w:proofErr w:type="gramEnd"/>
    </w:p>
    <w:p w:rsidR="00080A7F" w:rsidRDefault="00080A7F">
      <w:pPr>
        <w:pStyle w:val="ConsPlusTitle"/>
        <w:jc w:val="center"/>
      </w:pPr>
      <w:r>
        <w:t>ГОСУДАРСТВЕННОГО КОНТРОЛЯ</w:t>
      </w:r>
    </w:p>
    <w:p w:rsidR="00080A7F" w:rsidRDefault="00080A7F">
      <w:pPr>
        <w:pStyle w:val="ConsPlusNormal"/>
        <w:jc w:val="center"/>
      </w:pPr>
    </w:p>
    <w:p w:rsidR="00080A7F" w:rsidRDefault="00080A7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Региональный государственный контроль осуществляется посредством организации и </w:t>
      </w:r>
      <w:r>
        <w:lastRenderedPageBreak/>
        <w:t>проведения плановых и внеплановых проверок в форме документарных проверок и (или) выездных проверок,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уполномоченными органами исполнительной власти, уполномоченными органами местного самоуправления, принятия предусмотренных законодательством Российской Федерации и законодательством Республики Татарстан мер по пресечению и (или) устранению последствий</w:t>
      </w:r>
      <w:proofErr w:type="gramEnd"/>
      <w:r>
        <w:t xml:space="preserve"> выявленных нарушений.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К отношениям, возникающим при организации и осуществлении регионального государственного контроля в отношении уполномоченного органа исполнительной власти, применяются положения </w:t>
      </w:r>
      <w:hyperlink r:id="rId9" w:history="1">
        <w:r>
          <w:rPr>
            <w:color w:val="0000FF"/>
          </w:rPr>
          <w:t>статьи 29.2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с учетом особенностей организации и проведения проверок, установленных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</w:t>
      </w:r>
      <w:proofErr w:type="gramEnd"/>
      <w:r>
        <w:t xml:space="preserve"> N 443-ФЗ.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 отношениям, возникающим при организации и осуществлении регионального государственного контроля в отношении уполномоченных органов местного самоуправления, применяются положения </w:t>
      </w:r>
      <w:hyperlink r:id="rId11" w:history="1">
        <w:r>
          <w:rPr>
            <w:color w:val="0000FF"/>
          </w:rPr>
          <w:t>статьи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N 131-ФЗ) с учетом особенностей организации и проведения проверок,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N 443-ФЗ.</w:t>
      </w:r>
      <w:proofErr w:type="gramEnd"/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К отношениям, возникающим при организации и осуществлении регионального государственного контроля уполномоченными органами исполнительной власти, уполномоченными органами местного самоуправления в части, не урегулированной Федеральным законом N 184-ФЗ, Федеральным законом N 131-ФЗ и Федеральным законом N 443-ФЗ,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t xml:space="preserve"> муниципального контроля" (далее - Федеральный закон N 294-ФЗ).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12. Предметом проверок является соблюдение объектами контроля обязательных требований, в том числе: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порядка определения основных параметров дорожного движения, установленного в соответствии с </w:t>
      </w:r>
      <w:hyperlink r:id="rId14" w:history="1">
        <w:r>
          <w:rPr>
            <w:color w:val="0000FF"/>
          </w:rPr>
          <w:t>пунктом 3 статьи 10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порядка мониторинга дорожного движения, установленного в соответствии с </w:t>
      </w:r>
      <w:hyperlink r:id="rId15" w:history="1">
        <w:r>
          <w:rPr>
            <w:color w:val="0000FF"/>
          </w:rPr>
          <w:t>частью 2 пункта 1 статьи 5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перечня профессий и должностей, связанных с организацией дорожного движения, и квалификационных требований к ним, установленных в соответствии с </w:t>
      </w:r>
      <w:hyperlink r:id="rId16" w:history="1">
        <w:r>
          <w:rPr>
            <w:color w:val="0000FF"/>
          </w:rPr>
          <w:t>частью 10 пункта 1 статьи 5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требований к документации по организации дорожного движения, установленных в соответствии с </w:t>
      </w:r>
      <w:hyperlink r:id="rId17" w:history="1">
        <w:r>
          <w:rPr>
            <w:color w:val="0000FF"/>
          </w:rPr>
          <w:t>частью 5 пункта 1 статьи 5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требований к парковке общего пользования, установленных в соответствии со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требований к платной парковке, установленных в соответствии со </w:t>
      </w:r>
      <w:hyperlink r:id="rId19" w:history="1">
        <w:r>
          <w:rPr>
            <w:color w:val="0000FF"/>
          </w:rPr>
          <w:t>статьей 13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требований к организации дорожного движения при размещении объектов капитального строительства, установленных в соответствии со </w:t>
      </w:r>
      <w:hyperlink r:id="rId20" w:history="1">
        <w:r>
          <w:rPr>
            <w:color w:val="0000FF"/>
          </w:rPr>
          <w:t>статьей 14</w:t>
        </w:r>
      </w:hyperlink>
      <w:r>
        <w:t xml:space="preserve"> Федерального закона N 443-ФЗ;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lastRenderedPageBreak/>
        <w:t xml:space="preserve">требований по обеспечению эффективности организации дорожного движения, установленных в соответствии со </w:t>
      </w:r>
      <w:hyperlink r:id="rId21" w:history="1">
        <w:r>
          <w:rPr>
            <w:color w:val="0000FF"/>
          </w:rPr>
          <w:t>статьей 11</w:t>
        </w:r>
      </w:hyperlink>
      <w:r>
        <w:t xml:space="preserve"> Федерального закона N 443-ФЗ.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13. Сроки и последовательность административных процедур при осуществлении регионального государственного контроля устанавливаются административным регламентом, разрабатываемым и утверждаемым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31.12.2012 N 1192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Татарстан".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14. Должностные лица, указанные в </w:t>
      </w:r>
      <w:hyperlink w:anchor="P44" w:history="1">
        <w:r>
          <w:rPr>
            <w:color w:val="0000FF"/>
          </w:rPr>
          <w:t>пункте 7</w:t>
        </w:r>
      </w:hyperlink>
      <w:r>
        <w:t xml:space="preserve"> настоящего Порядка, имеют право: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запрашивать у объектов контроля после издания приказа о проведении проверки необходимые документы и (или) информацию, при проведении выездной проверки требовать представления документов и (или) информации, связанных с целями, задачами и предметом проверки, в случае если такие документы и (или) информация не были представлены ими в ходе проведения документарной проверки;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принимать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людей, окружающей среде, имуществу физических или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080A7F" w:rsidRDefault="00080A7F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 в установленные законодательством сроки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информация, в рамках межведомственного информационного взаимодействия;</w:t>
      </w:r>
      <w:proofErr w:type="gramEnd"/>
    </w:p>
    <w:p w:rsidR="00080A7F" w:rsidRDefault="00080A7F">
      <w:pPr>
        <w:pStyle w:val="ConsPlusNormal"/>
        <w:spacing w:before="220"/>
        <w:ind w:firstLine="540"/>
        <w:jc w:val="both"/>
      </w:pPr>
      <w:r>
        <w:t>беспрепятственно по предъявлении служебного удостоверения и копии приказа министра транспорта и дорожного хозяйства Республики Татарстан о проведении проверки получать необходимую информацию, документы в целях осуществления контрольных мероприятий, а также проводить необходимые исследования, измерения и другие мероприятия в рамках осуществления регионального государственного контроля;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080A7F" w:rsidRDefault="00080A7F">
      <w:pPr>
        <w:pStyle w:val="ConsPlusNormal"/>
        <w:spacing w:before="220"/>
        <w:ind w:firstLine="540"/>
        <w:jc w:val="both"/>
      </w:pPr>
      <w:proofErr w:type="gramStart"/>
      <w:r>
        <w:t>выдавать объектам контроля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окружающей среде, имуществу физических или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 законодательством;</w:t>
      </w:r>
      <w:proofErr w:type="gramEnd"/>
    </w:p>
    <w:p w:rsidR="00080A7F" w:rsidRDefault="00080A7F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нарушениями, выявленными в ходе регионального государственного контроля.</w:t>
      </w:r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Должностные лица, указанные в </w:t>
      </w:r>
      <w:hyperlink w:anchor="P44" w:history="1">
        <w:r>
          <w:rPr>
            <w:color w:val="0000FF"/>
          </w:rPr>
          <w:t>пункте 7</w:t>
        </w:r>
      </w:hyperlink>
      <w:r>
        <w:t xml:space="preserve"> настоящего Порядка, при проведении проверок обязаны соблюдать ограничения и выполнять обязанности, установленные </w:t>
      </w:r>
      <w:hyperlink r:id="rId23" w:history="1">
        <w:r>
          <w:rPr>
            <w:color w:val="0000FF"/>
          </w:rPr>
          <w:t>статьей 29.2</w:t>
        </w:r>
      </w:hyperlink>
      <w:r>
        <w:t xml:space="preserve"> Федерального закона N 184-ФЗ, </w:t>
      </w:r>
      <w:hyperlink r:id="rId24" w:history="1">
        <w:r>
          <w:rPr>
            <w:color w:val="0000FF"/>
          </w:rPr>
          <w:t>статьей 77</w:t>
        </w:r>
      </w:hyperlink>
      <w:r>
        <w:t xml:space="preserve"> Федерального закона N 131-ФЗ, </w:t>
      </w:r>
      <w:hyperlink r:id="rId25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26" w:history="1">
        <w:r>
          <w:rPr>
            <w:color w:val="0000FF"/>
          </w:rPr>
          <w:t>18</w:t>
        </w:r>
      </w:hyperlink>
      <w:r>
        <w:t xml:space="preserve"> Федерального закона N 294-ФЗ, а также нести ответственность за ненадлежащее исполнение возложенных на них полномочий в соответствии с законодательством Российской Федерации и </w:t>
      </w:r>
      <w:r>
        <w:lastRenderedPageBreak/>
        <w:t>законодательством Республики Татарстан.</w:t>
      </w:r>
      <w:proofErr w:type="gramEnd"/>
    </w:p>
    <w:p w:rsidR="00080A7F" w:rsidRDefault="00080A7F">
      <w:pPr>
        <w:pStyle w:val="ConsPlusNormal"/>
        <w:spacing w:before="220"/>
        <w:ind w:firstLine="540"/>
        <w:jc w:val="both"/>
      </w:pPr>
      <w:r>
        <w:t xml:space="preserve">16. Решения и действия (бездействие) должностных лиц, указанных в </w:t>
      </w:r>
      <w:hyperlink w:anchor="P44" w:history="1">
        <w:r>
          <w:rPr>
            <w:color w:val="0000FF"/>
          </w:rPr>
          <w:t>пункте 7</w:t>
        </w:r>
      </w:hyperlink>
      <w:r>
        <w:t xml:space="preserve"> настоящего Порядка, могут быть обжалованы в административном и (или) судебном порядке в соответствии с законодательством Российской Федерации и законодательством Республики Татарстан.</w:t>
      </w:r>
    </w:p>
    <w:p w:rsidR="00080A7F" w:rsidRDefault="00080A7F">
      <w:pPr>
        <w:pStyle w:val="ConsPlusNormal"/>
        <w:jc w:val="both"/>
      </w:pPr>
    </w:p>
    <w:p w:rsidR="00080A7F" w:rsidRDefault="00080A7F">
      <w:pPr>
        <w:pStyle w:val="ConsPlusNormal"/>
        <w:jc w:val="both"/>
      </w:pPr>
    </w:p>
    <w:p w:rsidR="00080A7F" w:rsidRDefault="00080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39B" w:rsidRDefault="002A439B">
      <w:bookmarkStart w:id="2" w:name="_GoBack"/>
      <w:bookmarkEnd w:id="2"/>
    </w:p>
    <w:sectPr w:rsidR="002A439B" w:rsidSect="00D9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7F"/>
    <w:rsid w:val="00080A7F"/>
    <w:rsid w:val="002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352E8F1449390D4750EAEDE709E10B238CCA979FCD19048AC9A04D827586DEBFC737A6725A21A43C790B6B8A093AE282121D15F7D1CB66Bl9G" TargetMode="External"/><Relationship Id="rId13" Type="http://schemas.openxmlformats.org/officeDocument/2006/relationships/hyperlink" Target="consultantplus://offline/ref=9EE352E8F1449390D4750EAEDE709E10B332CAAA77F9D19048AC9A04D827586DF9FC2B766523BC1D41D2C6E7FD6FlCG" TargetMode="External"/><Relationship Id="rId18" Type="http://schemas.openxmlformats.org/officeDocument/2006/relationships/hyperlink" Target="consultantplus://offline/ref=9EE352E8F1449390D4750EAEDE709E10B238CCA979FCD19048AC9A04D827586DEBFC737A6725A31C47C790B6B8A093AE282121D15F7D1CB66Bl9G" TargetMode="External"/><Relationship Id="rId26" Type="http://schemas.openxmlformats.org/officeDocument/2006/relationships/hyperlink" Target="consultantplus://offline/ref=9EE352E8F1449390D4750EAEDE709E10B332CAAA77F9D19048AC9A04D827586DEBFC737A6725A01E47C790B6B8A093AE282121D15F7D1CB66Bl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E352E8F1449390D4750EAEDE709E10B238CCA979FCD19048AC9A04D827586DEBFC737A6725A21441C790B6B8A093AE282121D15F7D1CB66Bl9G" TargetMode="External"/><Relationship Id="rId7" Type="http://schemas.openxmlformats.org/officeDocument/2006/relationships/hyperlink" Target="consultantplus://offline/ref=9EE352E8F1449390D47510A3C81CC31FB83B94A371FEDFC417FC9C5387775E38ABBC752F2461AF1C45CCC4E6FBFECAFD6A6A2CD747611CB3AE66564767l5G" TargetMode="External"/><Relationship Id="rId12" Type="http://schemas.openxmlformats.org/officeDocument/2006/relationships/hyperlink" Target="consultantplus://offline/ref=9EE352E8F1449390D4750EAEDE709E10B238CCA979FCD19048AC9A04D827586DEBFC737A6725A01C45C790B6B8A093AE282121D15F7D1CB66Bl9G" TargetMode="External"/><Relationship Id="rId17" Type="http://schemas.openxmlformats.org/officeDocument/2006/relationships/hyperlink" Target="consultantplus://offline/ref=9EE352E8F1449390D4750EAEDE709E10B238CCA979FCD19048AC9A04D827586DEBFC737A6725A21946C790B6B8A093AE282121D15F7D1CB66Bl9G" TargetMode="External"/><Relationship Id="rId25" Type="http://schemas.openxmlformats.org/officeDocument/2006/relationships/hyperlink" Target="consultantplus://offline/ref=9EE352E8F1449390D4750EAEDE709E10B332CAAA77F9D19048AC9A04D827586DEBFC737A6725A31443C790B6B8A093AE282121D15F7D1CB66Bl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352E8F1449390D4750EAEDE709E10B238CCA979FCD19048AC9A04D827586DEBFC737A6725A2194DC790B6B8A093AE282121D15F7D1CB66Bl9G" TargetMode="External"/><Relationship Id="rId20" Type="http://schemas.openxmlformats.org/officeDocument/2006/relationships/hyperlink" Target="consultantplus://offline/ref=9EE352E8F1449390D4750EAEDE709E10B238CCA979FCD19048AC9A04D827586DEBFC737A6725A31946C790B6B8A093AE282121D15F7D1CB66B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352E8F1449390D4750EAEDE709E10B238CCA979FCD19048AC9A04D827586DEBFC737A6725A01C44C790B6B8A093AE282121D15F7D1CB66Bl9G" TargetMode="External"/><Relationship Id="rId11" Type="http://schemas.openxmlformats.org/officeDocument/2006/relationships/hyperlink" Target="consultantplus://offline/ref=9EE352E8F1449390D4750EAEDE709E10B331CDA876FDD19048AC9A04D827586DEBFC737A6725AA1C4DC790B6B8A093AE282121D15F7D1CB66Bl9G" TargetMode="External"/><Relationship Id="rId24" Type="http://schemas.openxmlformats.org/officeDocument/2006/relationships/hyperlink" Target="consultantplus://offline/ref=9EE352E8F1449390D4750EAEDE709E10B331CDA876FDD19048AC9A04D827586DEBFC737A6725AA1C4DC790B6B8A093AE282121D15F7D1CB66Bl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E352E8F1449390D4750EAEDE709E10B238CCA979FCD19048AC9A04D827586DEBFC737A6725A21945C790B6B8A093AE282121D15F7D1CB66Bl9G" TargetMode="External"/><Relationship Id="rId23" Type="http://schemas.openxmlformats.org/officeDocument/2006/relationships/hyperlink" Target="consultantplus://offline/ref=9EE352E8F1449390D4750EAEDE709E10B332CAAA74F7D19048AC9A04D827586DEBFC737F6123A949148891EAFEF380AC2A2123D54067l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E352E8F1449390D4750EAEDE709E10B238CCA979FCD19048AC9A04D827586DEBFC737A6725A01C45C790B6B8A093AE282121D15F7D1CB66Bl9G" TargetMode="External"/><Relationship Id="rId19" Type="http://schemas.openxmlformats.org/officeDocument/2006/relationships/hyperlink" Target="consultantplus://offline/ref=9EE352E8F1449390D4750EAEDE709E10B238CCA979FCD19048AC9A04D827586DEBFC737A6725A31F42C790B6B8A093AE282121D15F7D1CB66Bl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352E8F1449390D4750EAEDE709E10B332CAAA74F7D19048AC9A04D827586DEBFC737F6123A949148891EAFEF380AC2A2123D54067l6G" TargetMode="External"/><Relationship Id="rId14" Type="http://schemas.openxmlformats.org/officeDocument/2006/relationships/hyperlink" Target="consultantplus://offline/ref=9EE352E8F1449390D4750EAEDE709E10B238CCA979FCD19048AC9A04D827586DEBFC737A6725A21447C790B6B8A093AE282121D15F7D1CB66Bl9G" TargetMode="External"/><Relationship Id="rId22" Type="http://schemas.openxmlformats.org/officeDocument/2006/relationships/hyperlink" Target="consultantplus://offline/ref=9EE352E8F1449390D47510A3C81CC31FB83B94A371FFDDC416F09C5387775E38ABBC752F3661F71047CADAE7F8EB9CAC2F63l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2019-04-26T06:37:00Z</dcterms:created>
  <dcterms:modified xsi:type="dcterms:W3CDTF">2019-04-26T06:38:00Z</dcterms:modified>
</cp:coreProperties>
</file>